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848AA" w14:textId="3D5E3907" w:rsidR="00F01A91" w:rsidRDefault="00F01A91" w:rsidP="00F01A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UPOZORNĚNÍ PRO VĚŘITELE </w:t>
      </w:r>
      <w:r w:rsidR="00F915AB">
        <w:rPr>
          <w:rFonts w:ascii="Times New Roman" w:hAnsi="Times New Roman" w:cs="Times New Roman"/>
          <w:b/>
          <w:bCs/>
          <w:sz w:val="26"/>
          <w:szCs w:val="26"/>
        </w:rPr>
        <w:t>A ZAMĚSTNANCE</w:t>
      </w:r>
    </w:p>
    <w:p w14:paraId="09F2CD8E" w14:textId="706E7A52" w:rsidR="00F01A91" w:rsidRDefault="00F01A91" w:rsidP="00F01A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hAnsi="Times New Roman" w:cs="Times New Roman"/>
          <w:b/>
          <w:bCs/>
          <w:sz w:val="26"/>
          <w:szCs w:val="26"/>
        </w:rPr>
        <w:t>le §</w:t>
      </w:r>
      <w:r>
        <w:rPr>
          <w:rFonts w:ascii="Times New Roman" w:hAnsi="Times New Roman" w:cs="Times New Roman"/>
          <w:b/>
          <w:bCs/>
          <w:sz w:val="26"/>
          <w:szCs w:val="26"/>
        </w:rPr>
        <w:t>33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a násl. zákona č.125/2008 Sb., o přeměnách obchodních společností a družstev, ve znění pozdějších předpisů </w:t>
      </w:r>
    </w:p>
    <w:p w14:paraId="42C47376" w14:textId="77777777" w:rsidR="00F01A91" w:rsidRDefault="00F01A91" w:rsidP="00F01A9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(dále jen „Zákon o přeměnách“ )</w:t>
      </w:r>
    </w:p>
    <w:p w14:paraId="519E5CF7" w14:textId="77777777" w:rsidR="000E081D" w:rsidRDefault="000E081D" w:rsidP="00F01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FB7E03B" w14:textId="4013C5F7" w:rsidR="00F01A91" w:rsidRPr="00FE4E2B" w:rsidRDefault="00F01A91" w:rsidP="00F01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E4E2B">
        <w:rPr>
          <w:rFonts w:ascii="Times New Roman" w:hAnsi="Times New Roman" w:cs="Times New Roman"/>
          <w:b/>
          <w:bCs/>
          <w:sz w:val="24"/>
          <w:szCs w:val="24"/>
          <w:u w:val="single"/>
        </w:rPr>
        <w:t>Společnosti</w:t>
      </w:r>
      <w:r w:rsidRPr="00FE4E2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5A50F4A" w14:textId="1AB0305B" w:rsidR="00F01A91" w:rsidRPr="00FE4E2B" w:rsidRDefault="00F01A91" w:rsidP="00F01A91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4E2B">
        <w:rPr>
          <w:rFonts w:ascii="Times New Roman" w:hAnsi="Times New Roman" w:cs="Times New Roman"/>
          <w:b/>
          <w:bCs/>
          <w:sz w:val="24"/>
          <w:szCs w:val="24"/>
        </w:rPr>
        <w:t>Penzion Starý Dvůr, s.r.o.</w:t>
      </w:r>
      <w:r w:rsidRPr="00FE4E2B">
        <w:rPr>
          <w:rFonts w:ascii="Times New Roman" w:hAnsi="Times New Roman" w:cs="Times New Roman"/>
          <w:sz w:val="24"/>
          <w:szCs w:val="24"/>
        </w:rPr>
        <w:t>, identifikační číslo 07342080, sídlem Starý Dvůr 132, 696 21 Prušánky, spisová značka C 107658 vedená u Krajského soudu v Brně (</w:t>
      </w:r>
      <w:r w:rsidRPr="00FE4E2B">
        <w:rPr>
          <w:rFonts w:ascii="Times New Roman" w:hAnsi="Times New Roman" w:cs="Times New Roman"/>
          <w:b/>
          <w:bCs/>
          <w:sz w:val="24"/>
          <w:szCs w:val="24"/>
        </w:rPr>
        <w:t>dále jen „Zanikající společnost“</w:t>
      </w:r>
      <w:r w:rsidRPr="00FE4E2B">
        <w:rPr>
          <w:rFonts w:ascii="Times New Roman" w:hAnsi="Times New Roman" w:cs="Times New Roman"/>
          <w:sz w:val="24"/>
          <w:szCs w:val="24"/>
        </w:rPr>
        <w:t>)</w:t>
      </w:r>
    </w:p>
    <w:p w14:paraId="028F36B1" w14:textId="77777777" w:rsidR="00F01A91" w:rsidRPr="00FE4E2B" w:rsidRDefault="00F01A91" w:rsidP="00F01A91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4E2B">
        <w:rPr>
          <w:rFonts w:ascii="Times New Roman" w:hAnsi="Times New Roman" w:cs="Times New Roman"/>
          <w:b/>
          <w:bCs/>
          <w:sz w:val="24"/>
          <w:szCs w:val="24"/>
        </w:rPr>
        <w:t>TERMOREG, spol. s r.o.</w:t>
      </w:r>
      <w:r w:rsidRPr="00FE4E2B">
        <w:rPr>
          <w:rFonts w:ascii="Times New Roman" w:hAnsi="Times New Roman" w:cs="Times New Roman"/>
          <w:sz w:val="24"/>
          <w:szCs w:val="24"/>
        </w:rPr>
        <w:t>, identifikační číslo 25314246, sídlem Hodonínská 352, 696 21 Prušánky, spisová značka C 24835 vedená u Krajského soudu v Brně (</w:t>
      </w:r>
      <w:r w:rsidRPr="00FE4E2B">
        <w:rPr>
          <w:rFonts w:ascii="Times New Roman" w:hAnsi="Times New Roman" w:cs="Times New Roman"/>
          <w:b/>
          <w:bCs/>
          <w:sz w:val="24"/>
          <w:szCs w:val="24"/>
        </w:rPr>
        <w:t>dále jen „Nástupnická společnost“</w:t>
      </w:r>
      <w:r w:rsidRPr="00FE4E2B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14:paraId="7045BD78" w14:textId="72A8EBA6" w:rsidR="00F01A91" w:rsidRPr="00FE4E2B" w:rsidRDefault="00F01A91" w:rsidP="00F01A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E2B">
        <w:rPr>
          <w:rFonts w:ascii="Times New Roman" w:hAnsi="Times New Roman" w:cs="Times New Roman"/>
          <w:sz w:val="24"/>
          <w:szCs w:val="24"/>
        </w:rPr>
        <w:t xml:space="preserve">nástupnická společnost a zanikající společnosti dále společně jen </w:t>
      </w:r>
      <w:r w:rsidRPr="00FE4E2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FE4E2B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FE4E2B">
        <w:rPr>
          <w:rFonts w:ascii="Times New Roman" w:hAnsi="Times New Roman" w:cs="Times New Roman"/>
          <w:b/>
          <w:bCs/>
          <w:sz w:val="24"/>
          <w:szCs w:val="24"/>
        </w:rPr>
        <w:t>účastněné společnosti“</w:t>
      </w:r>
      <w:r w:rsidRPr="00FE4E2B">
        <w:rPr>
          <w:rFonts w:ascii="Times New Roman" w:hAnsi="Times New Roman" w:cs="Times New Roman"/>
          <w:sz w:val="24"/>
          <w:szCs w:val="24"/>
        </w:rPr>
        <w:t>,</w:t>
      </w:r>
    </w:p>
    <w:p w14:paraId="03020667" w14:textId="3F06305B" w:rsidR="00F01A91" w:rsidRPr="00FE4E2B" w:rsidRDefault="00F01A91" w:rsidP="00F01A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E2B">
        <w:rPr>
          <w:rFonts w:ascii="Times New Roman" w:hAnsi="Times New Roman" w:cs="Times New Roman"/>
          <w:sz w:val="24"/>
          <w:szCs w:val="24"/>
        </w:rPr>
        <w:t>dle projektu fúze</w:t>
      </w:r>
      <w:r w:rsidR="00FE4E2B" w:rsidRPr="00FE4E2B">
        <w:rPr>
          <w:rFonts w:ascii="Times New Roman" w:hAnsi="Times New Roman" w:cs="Times New Roman"/>
          <w:sz w:val="24"/>
          <w:szCs w:val="24"/>
        </w:rPr>
        <w:t xml:space="preserve"> sloučením</w:t>
      </w:r>
      <w:r w:rsidRPr="00FE4E2B">
        <w:rPr>
          <w:rFonts w:ascii="Times New Roman" w:hAnsi="Times New Roman" w:cs="Times New Roman"/>
          <w:sz w:val="24"/>
          <w:szCs w:val="24"/>
        </w:rPr>
        <w:t xml:space="preserve"> vyhotoveného dne </w:t>
      </w:r>
      <w:r w:rsidR="00FE4E2B" w:rsidRPr="00FE4E2B">
        <w:rPr>
          <w:rFonts w:ascii="Times New Roman" w:hAnsi="Times New Roman" w:cs="Times New Roman"/>
          <w:sz w:val="24"/>
          <w:szCs w:val="24"/>
        </w:rPr>
        <w:t>30.10.2025</w:t>
      </w:r>
      <w:r w:rsidRPr="00FE4E2B">
        <w:rPr>
          <w:rFonts w:ascii="Times New Roman" w:hAnsi="Times New Roman" w:cs="Times New Roman"/>
          <w:sz w:val="24"/>
          <w:szCs w:val="24"/>
        </w:rPr>
        <w:t xml:space="preserve"> (dále jen „Projekt“), na základě něhož dojde k zániku </w:t>
      </w:r>
      <w:r w:rsidR="00FE4E2B" w:rsidRPr="00FE4E2B">
        <w:rPr>
          <w:rFonts w:ascii="Times New Roman" w:hAnsi="Times New Roman" w:cs="Times New Roman"/>
          <w:sz w:val="24"/>
          <w:szCs w:val="24"/>
        </w:rPr>
        <w:t>Z</w:t>
      </w:r>
      <w:r w:rsidRPr="00FE4E2B">
        <w:rPr>
          <w:rFonts w:ascii="Times New Roman" w:hAnsi="Times New Roman" w:cs="Times New Roman"/>
          <w:sz w:val="24"/>
          <w:szCs w:val="24"/>
        </w:rPr>
        <w:t>anikající společnost</w:t>
      </w:r>
      <w:r w:rsidR="00FE4E2B" w:rsidRPr="00FE4E2B">
        <w:rPr>
          <w:rFonts w:ascii="Times New Roman" w:hAnsi="Times New Roman" w:cs="Times New Roman"/>
          <w:sz w:val="24"/>
          <w:szCs w:val="24"/>
        </w:rPr>
        <w:t>i</w:t>
      </w:r>
      <w:r w:rsidRPr="00FE4E2B">
        <w:rPr>
          <w:rFonts w:ascii="Times New Roman" w:hAnsi="Times New Roman" w:cs="Times New Roman"/>
          <w:sz w:val="24"/>
          <w:szCs w:val="24"/>
        </w:rPr>
        <w:t xml:space="preserve"> bez likvidace a k přechodu jmění t</w:t>
      </w:r>
      <w:r w:rsidR="00FE4E2B" w:rsidRPr="00FE4E2B">
        <w:rPr>
          <w:rFonts w:ascii="Times New Roman" w:hAnsi="Times New Roman" w:cs="Times New Roman"/>
          <w:sz w:val="24"/>
          <w:szCs w:val="24"/>
        </w:rPr>
        <w:t>éto</w:t>
      </w:r>
      <w:r w:rsidRPr="00FE4E2B">
        <w:rPr>
          <w:rFonts w:ascii="Times New Roman" w:hAnsi="Times New Roman" w:cs="Times New Roman"/>
          <w:sz w:val="24"/>
          <w:szCs w:val="24"/>
        </w:rPr>
        <w:t xml:space="preserve"> společnost</w:t>
      </w:r>
      <w:r w:rsidR="00FE4E2B" w:rsidRPr="00FE4E2B">
        <w:rPr>
          <w:rFonts w:ascii="Times New Roman" w:hAnsi="Times New Roman" w:cs="Times New Roman"/>
          <w:sz w:val="24"/>
          <w:szCs w:val="24"/>
        </w:rPr>
        <w:t>i</w:t>
      </w:r>
      <w:r w:rsidRPr="00FE4E2B">
        <w:rPr>
          <w:rFonts w:ascii="Times New Roman" w:hAnsi="Times New Roman" w:cs="Times New Roman"/>
          <w:sz w:val="24"/>
          <w:szCs w:val="24"/>
        </w:rPr>
        <w:t xml:space="preserve"> na </w:t>
      </w:r>
      <w:r w:rsidR="00FE4E2B" w:rsidRPr="00FE4E2B">
        <w:rPr>
          <w:rFonts w:ascii="Times New Roman" w:hAnsi="Times New Roman" w:cs="Times New Roman"/>
          <w:sz w:val="24"/>
          <w:szCs w:val="24"/>
        </w:rPr>
        <w:t>N</w:t>
      </w:r>
      <w:r w:rsidRPr="00FE4E2B">
        <w:rPr>
          <w:rFonts w:ascii="Times New Roman" w:hAnsi="Times New Roman" w:cs="Times New Roman"/>
          <w:sz w:val="24"/>
          <w:szCs w:val="24"/>
        </w:rPr>
        <w:t>ástupnickou společnost, která vstoupí do postavení zanikající společnost</w:t>
      </w:r>
      <w:r w:rsidR="00FE4E2B" w:rsidRPr="00FE4E2B">
        <w:rPr>
          <w:rFonts w:ascii="Times New Roman" w:hAnsi="Times New Roman" w:cs="Times New Roman"/>
          <w:sz w:val="24"/>
          <w:szCs w:val="24"/>
        </w:rPr>
        <w:t>i</w:t>
      </w:r>
      <w:r w:rsidRPr="00FE4E2B">
        <w:rPr>
          <w:rFonts w:ascii="Times New Roman" w:hAnsi="Times New Roman" w:cs="Times New Roman"/>
          <w:sz w:val="24"/>
          <w:szCs w:val="24"/>
        </w:rPr>
        <w:t>, nestanoví-li zákon výslovně něco jiného (dále jen „Fúze</w:t>
      </w:r>
      <w:r w:rsidR="00FE4E2B" w:rsidRPr="00FE4E2B">
        <w:rPr>
          <w:rFonts w:ascii="Times New Roman" w:hAnsi="Times New Roman" w:cs="Times New Roman"/>
          <w:sz w:val="24"/>
          <w:szCs w:val="24"/>
        </w:rPr>
        <w:t xml:space="preserve"> sloučením</w:t>
      </w:r>
      <w:r w:rsidRPr="00FE4E2B">
        <w:rPr>
          <w:rFonts w:ascii="Times New Roman" w:hAnsi="Times New Roman" w:cs="Times New Roman"/>
          <w:sz w:val="24"/>
          <w:szCs w:val="24"/>
        </w:rPr>
        <w:t>“), vydáv</w:t>
      </w:r>
      <w:r w:rsidR="00FE4E2B" w:rsidRPr="00FE4E2B">
        <w:rPr>
          <w:rFonts w:ascii="Times New Roman" w:hAnsi="Times New Roman" w:cs="Times New Roman"/>
          <w:sz w:val="24"/>
          <w:szCs w:val="24"/>
        </w:rPr>
        <w:t>ají</w:t>
      </w:r>
      <w:r w:rsidRPr="00FE4E2B">
        <w:rPr>
          <w:rFonts w:ascii="Times New Roman" w:hAnsi="Times New Roman" w:cs="Times New Roman"/>
          <w:sz w:val="24"/>
          <w:szCs w:val="24"/>
        </w:rPr>
        <w:t xml:space="preserve"> následující upozornění pro věřitele, zástupce zaměstnanců, popřípadě zaměstnance, a společníky Společnosti na jejich práva dle Zákona o přeměnách (dále jen „Upozorněni“).</w:t>
      </w:r>
    </w:p>
    <w:p w14:paraId="0A6E40E0" w14:textId="77777777" w:rsidR="00F01A91" w:rsidRPr="00FE4E2B" w:rsidRDefault="00F01A91" w:rsidP="00F01A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BB9749" w14:textId="644C8BF9" w:rsidR="00F01A91" w:rsidRPr="00FE4E2B" w:rsidRDefault="00F01A91" w:rsidP="00F01A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E4E2B">
        <w:rPr>
          <w:rFonts w:ascii="Times New Roman" w:hAnsi="Times New Roman" w:cs="Times New Roman"/>
          <w:b/>
          <w:bCs/>
          <w:sz w:val="24"/>
          <w:szCs w:val="24"/>
          <w:u w:val="single"/>
        </w:rPr>
        <w:t>Oznámení o uložení Projektu do sbírky listin obchodního rejstříku</w:t>
      </w:r>
      <w:r w:rsidR="00FE4E2B" w:rsidRPr="00FE4E2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6A435BE" w14:textId="08605013" w:rsidR="00F01A91" w:rsidRPr="00FE4E2B" w:rsidRDefault="00F01A91" w:rsidP="00F01A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E2B">
        <w:rPr>
          <w:rFonts w:ascii="Times New Roman" w:hAnsi="Times New Roman" w:cs="Times New Roman"/>
          <w:sz w:val="24"/>
          <w:szCs w:val="24"/>
        </w:rPr>
        <w:t>Společnost</w:t>
      </w:r>
      <w:r w:rsidR="00FE4E2B" w:rsidRPr="00FE4E2B">
        <w:rPr>
          <w:rFonts w:ascii="Times New Roman" w:hAnsi="Times New Roman" w:cs="Times New Roman"/>
          <w:sz w:val="24"/>
          <w:szCs w:val="24"/>
        </w:rPr>
        <w:t>i</w:t>
      </w:r>
      <w:r w:rsidRPr="00FE4E2B">
        <w:rPr>
          <w:rFonts w:ascii="Times New Roman" w:hAnsi="Times New Roman" w:cs="Times New Roman"/>
          <w:sz w:val="24"/>
          <w:szCs w:val="24"/>
        </w:rPr>
        <w:t xml:space="preserve"> tímto oznamuj</w:t>
      </w:r>
      <w:r w:rsidR="00FE4E2B" w:rsidRPr="00FE4E2B">
        <w:rPr>
          <w:rFonts w:ascii="Times New Roman" w:hAnsi="Times New Roman" w:cs="Times New Roman"/>
          <w:sz w:val="24"/>
          <w:szCs w:val="24"/>
        </w:rPr>
        <w:t>í</w:t>
      </w:r>
      <w:r w:rsidRPr="00FE4E2B">
        <w:rPr>
          <w:rFonts w:ascii="Times New Roman" w:hAnsi="Times New Roman" w:cs="Times New Roman"/>
          <w:sz w:val="24"/>
          <w:szCs w:val="24"/>
        </w:rPr>
        <w:t xml:space="preserve">, že Projekt byl vyhotoven, tedy podepsán všemi </w:t>
      </w:r>
      <w:r w:rsidR="00FE4E2B" w:rsidRPr="00FE4E2B">
        <w:rPr>
          <w:rFonts w:ascii="Times New Roman" w:hAnsi="Times New Roman" w:cs="Times New Roman"/>
          <w:sz w:val="24"/>
          <w:szCs w:val="24"/>
        </w:rPr>
        <w:t>Z</w:t>
      </w:r>
      <w:r w:rsidRPr="00FE4E2B">
        <w:rPr>
          <w:rFonts w:ascii="Times New Roman" w:hAnsi="Times New Roman" w:cs="Times New Roman"/>
          <w:sz w:val="24"/>
          <w:szCs w:val="24"/>
        </w:rPr>
        <w:t>účastněnými společnostmi, a uložen do sbírky listin příslušného rejstříkového soudu ke spisové značce Společnosti.</w:t>
      </w:r>
    </w:p>
    <w:p w14:paraId="0F46C789" w14:textId="77777777" w:rsidR="00F01A91" w:rsidRPr="00FE4E2B" w:rsidRDefault="00F01A91" w:rsidP="00F01A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618460" w14:textId="1CD08B91" w:rsidR="00F01A91" w:rsidRPr="00FE4E2B" w:rsidRDefault="00F01A91" w:rsidP="00F01A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E4E2B">
        <w:rPr>
          <w:rFonts w:ascii="Times New Roman" w:hAnsi="Times New Roman" w:cs="Times New Roman"/>
          <w:b/>
          <w:bCs/>
          <w:sz w:val="24"/>
          <w:szCs w:val="24"/>
          <w:u w:val="single"/>
        </w:rPr>
        <w:t>Upozornění pro věřitele</w:t>
      </w:r>
      <w:r w:rsidR="00FE4E2B" w:rsidRPr="00FE4E2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D6F3DC4" w14:textId="5D9D2504" w:rsidR="00F01A91" w:rsidRPr="00FE4E2B" w:rsidRDefault="00F01A91" w:rsidP="00F01A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E2B">
        <w:rPr>
          <w:rFonts w:ascii="Times New Roman" w:hAnsi="Times New Roman" w:cs="Times New Roman"/>
          <w:sz w:val="24"/>
          <w:szCs w:val="24"/>
        </w:rPr>
        <w:t xml:space="preserve"> Zúčastněné společnosti tímto upozorňují věřitele na jejich práva vyplývající z §35 až §39 Zákona o přeměnách.</w:t>
      </w:r>
    </w:p>
    <w:p w14:paraId="4F66FA6D" w14:textId="77777777" w:rsidR="00F01A91" w:rsidRPr="00FE4E2B" w:rsidRDefault="00F01A91" w:rsidP="00F01A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A20EC6" w14:textId="5B652E94" w:rsidR="00F01A91" w:rsidRPr="00FE4E2B" w:rsidRDefault="00F01A91" w:rsidP="00F01A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E4E2B">
        <w:rPr>
          <w:rFonts w:ascii="Times New Roman" w:hAnsi="Times New Roman" w:cs="Times New Roman"/>
          <w:b/>
          <w:bCs/>
          <w:sz w:val="24"/>
          <w:szCs w:val="24"/>
          <w:u w:val="single"/>
        </w:rPr>
        <w:t>Přihlášení pohledávek</w:t>
      </w:r>
      <w:r w:rsidR="00FE4E2B" w:rsidRPr="00FE4E2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041E6FE" w14:textId="77777777" w:rsidR="00FE4E2B" w:rsidRDefault="00F01A91" w:rsidP="00F01A91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E2B">
        <w:rPr>
          <w:rFonts w:ascii="Times New Roman" w:hAnsi="Times New Roman" w:cs="Times New Roman"/>
          <w:sz w:val="24"/>
          <w:szCs w:val="24"/>
        </w:rPr>
        <w:t>Věřitelé osob zúčastněných na přeměně mohou požadovat poskytnutí dostatečného zajištění, jestliže se v důsledku přeměny zhorší dobytnost jejich dosud nesplatných pohledávek ze závazků vzniklých před zveřejněním projektu přeměny podle §33 Zákona o přeměnách nebo jeho uveřejněním podle § 33a Zákona o přeměnách; to platí obdobně i pro pohledávky budoucí nebo podmíněné.</w:t>
      </w:r>
    </w:p>
    <w:p w14:paraId="312AB850" w14:textId="10D4D6D2" w:rsidR="00F01A91" w:rsidRDefault="00F01A91" w:rsidP="00F01A91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E2B">
        <w:rPr>
          <w:rFonts w:ascii="Times New Roman" w:hAnsi="Times New Roman" w:cs="Times New Roman"/>
          <w:sz w:val="24"/>
          <w:szCs w:val="24"/>
        </w:rPr>
        <w:t>Nedojde-li mezi věřitelem a osobou zúčastněnou na přeměně či nástupnickou společností nebo družstvem k dohodě o způsobu zajištění pohledávky, zřídí dostatečné zajištění soud na návrh věřitele, který osvědčí skutečnosti nasvědčující tomu, že přeměna zhorší dobytnost jeho pohledávky. Soud zřídí dostatečné zajištění podle slušného uvážení s ohledem na druh a výši pohledávky.</w:t>
      </w:r>
    </w:p>
    <w:p w14:paraId="24D0952E" w14:textId="427DA3EB" w:rsidR="00F01A91" w:rsidRDefault="00F01A91" w:rsidP="00F01A91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E2B">
        <w:rPr>
          <w:rFonts w:ascii="Times New Roman" w:hAnsi="Times New Roman" w:cs="Times New Roman"/>
          <w:sz w:val="24"/>
          <w:szCs w:val="24"/>
        </w:rPr>
        <w:t>O zřízení dostatečného zajištění rozhodne soud usnesením. Účinky zajištění nastávají nejdříve dnem, kdy se stal zápis přeměny do obchodního rejstříku účinným vůči třetím osobám.</w:t>
      </w:r>
    </w:p>
    <w:p w14:paraId="2257A848" w14:textId="33A641DB" w:rsidR="00F01A91" w:rsidRDefault="00F01A91" w:rsidP="00F01A91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E2B">
        <w:rPr>
          <w:rFonts w:ascii="Times New Roman" w:hAnsi="Times New Roman" w:cs="Times New Roman"/>
          <w:sz w:val="24"/>
          <w:szCs w:val="24"/>
        </w:rPr>
        <w:t>Právo na dostatečné zajištění musí být uplatněno u soudu do 3 měsíců ode dne zveřejnění projektu přeměny podle § 33 Zákona o přeměnách nebo jeho uveřejnění podle § 33a Zákona o přeměnách, jinak zaniká. Podání návrhu nebrání zápisu přeměny do obchodního rejstříku.</w:t>
      </w:r>
    </w:p>
    <w:p w14:paraId="1C9B21B1" w14:textId="577B3663" w:rsidR="00F01A91" w:rsidRPr="00FE4E2B" w:rsidRDefault="00F01A91" w:rsidP="00F01A91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E2B">
        <w:rPr>
          <w:rFonts w:ascii="Times New Roman" w:hAnsi="Times New Roman" w:cs="Times New Roman"/>
          <w:sz w:val="24"/>
          <w:szCs w:val="24"/>
        </w:rPr>
        <w:t>Právo na poskytnutí dostatečného zajištění nemají věřitelé,</w:t>
      </w:r>
      <w:r w:rsidR="00FE4E2B" w:rsidRPr="00FE4E2B">
        <w:rPr>
          <w:rFonts w:ascii="Times New Roman" w:hAnsi="Times New Roman" w:cs="Times New Roman"/>
          <w:sz w:val="24"/>
          <w:szCs w:val="24"/>
        </w:rPr>
        <w:t xml:space="preserve"> </w:t>
      </w:r>
      <w:r w:rsidRPr="00FE4E2B">
        <w:rPr>
          <w:rFonts w:ascii="Times New Roman" w:hAnsi="Times New Roman" w:cs="Times New Roman"/>
          <w:sz w:val="24"/>
          <w:szCs w:val="24"/>
        </w:rPr>
        <w:t>kteří mají právo na přednostní uspokojení svých pohledávek v insolvenčním řízení, nebo</w:t>
      </w:r>
      <w:r w:rsidR="00FE4E2B" w:rsidRPr="00FE4E2B">
        <w:rPr>
          <w:rFonts w:ascii="Times New Roman" w:hAnsi="Times New Roman" w:cs="Times New Roman"/>
          <w:sz w:val="24"/>
          <w:szCs w:val="24"/>
        </w:rPr>
        <w:t xml:space="preserve"> </w:t>
      </w:r>
      <w:r w:rsidRPr="00FE4E2B">
        <w:rPr>
          <w:rFonts w:ascii="Times New Roman" w:hAnsi="Times New Roman" w:cs="Times New Roman"/>
          <w:sz w:val="24"/>
          <w:szCs w:val="24"/>
        </w:rPr>
        <w:t>kteří se pro účely insolvenčního řízení považují za zajištěné věřitele.</w:t>
      </w:r>
    </w:p>
    <w:p w14:paraId="68DBED03" w14:textId="30D72492" w:rsidR="00F01A91" w:rsidRPr="00FE4E2B" w:rsidRDefault="00F01A91" w:rsidP="00F01A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E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207C68" w14:textId="48A2B507" w:rsidR="00F01A91" w:rsidRPr="00FE4E2B" w:rsidRDefault="00F01A91" w:rsidP="00F01A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E4E2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Práva vlastníků dluhopisů, opčních listů nebo jiných účastnických cenných papírů než akcií</w:t>
      </w:r>
      <w:r w:rsidR="00FE4E2B" w:rsidRPr="00FE4E2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5098A92" w14:textId="1095F80B" w:rsidR="00F01A91" w:rsidRPr="00FE4E2B" w:rsidRDefault="00F01A91" w:rsidP="00F01A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E2B">
        <w:rPr>
          <w:rFonts w:ascii="Times New Roman" w:hAnsi="Times New Roman" w:cs="Times New Roman"/>
          <w:sz w:val="24"/>
          <w:szCs w:val="24"/>
        </w:rPr>
        <w:t>Žádná ze zúčastněných společností nevydala nevyměnitelné či prioritní dluhopisy, ani jiné účastnické cenné papíry, s nimiž by byla spojena zvláštní práva ve smyslu ustanovení §37 a §38 Zákona o přeměnách, a proto se neuvádí skutečnosti podle těchto ustanovení týkající se takových cenných papírů.</w:t>
      </w:r>
    </w:p>
    <w:p w14:paraId="260C783B" w14:textId="77777777" w:rsidR="00F01A91" w:rsidRPr="00FE4E2B" w:rsidRDefault="00F01A91" w:rsidP="00F01A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D3D6F" w14:textId="73BE16ED" w:rsidR="00F01A91" w:rsidRPr="00FE4E2B" w:rsidRDefault="00F01A91" w:rsidP="00F01A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4E2B">
        <w:rPr>
          <w:rFonts w:ascii="Times New Roman" w:hAnsi="Times New Roman" w:cs="Times New Roman"/>
          <w:b/>
          <w:bCs/>
          <w:sz w:val="24"/>
          <w:szCs w:val="24"/>
          <w:u w:val="single"/>
        </w:rPr>
        <w:t>Povinnost příjemce veřejné podpory</w:t>
      </w:r>
      <w:r w:rsidR="00FE4E2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D835E8C" w14:textId="6A951790" w:rsidR="00F01A91" w:rsidRPr="00FE4E2B" w:rsidRDefault="00F01A91" w:rsidP="00F01A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E2B">
        <w:rPr>
          <w:rFonts w:ascii="Times New Roman" w:hAnsi="Times New Roman" w:cs="Times New Roman"/>
          <w:sz w:val="24"/>
          <w:szCs w:val="24"/>
        </w:rPr>
        <w:t xml:space="preserve">Společnost není příjemcem veřejné podpory, proto se neuvádí skutečnosti podle ustanovení </w:t>
      </w:r>
      <w:r w:rsidR="000E081D">
        <w:rPr>
          <w:rFonts w:ascii="Times New Roman" w:hAnsi="Times New Roman" w:cs="Times New Roman"/>
          <w:sz w:val="24"/>
          <w:szCs w:val="24"/>
        </w:rPr>
        <w:br/>
      </w:r>
      <w:r w:rsidRPr="00FE4E2B">
        <w:rPr>
          <w:rFonts w:ascii="Times New Roman" w:hAnsi="Times New Roman" w:cs="Times New Roman"/>
          <w:sz w:val="24"/>
          <w:szCs w:val="24"/>
        </w:rPr>
        <w:t>§39a Zákona o přeměnách.</w:t>
      </w:r>
    </w:p>
    <w:p w14:paraId="74D7104B" w14:textId="77777777" w:rsidR="00F01A91" w:rsidRPr="00FE4E2B" w:rsidRDefault="00F01A91" w:rsidP="00F01A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91563" w14:textId="01147F41" w:rsidR="00F01A91" w:rsidRPr="00FE4E2B" w:rsidRDefault="00F01A91" w:rsidP="00F01A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1D">
        <w:rPr>
          <w:rFonts w:ascii="Times New Roman" w:hAnsi="Times New Roman" w:cs="Times New Roman"/>
          <w:b/>
          <w:bCs/>
          <w:sz w:val="24"/>
          <w:szCs w:val="24"/>
          <w:u w:val="single"/>
        </w:rPr>
        <w:t>Upozornění pro zaměstnance, popřípadě zástupce zaměstnanců</w:t>
      </w:r>
      <w:r w:rsidR="000E081D">
        <w:rPr>
          <w:rFonts w:ascii="Times New Roman" w:hAnsi="Times New Roman" w:cs="Times New Roman"/>
          <w:sz w:val="24"/>
          <w:szCs w:val="24"/>
        </w:rPr>
        <w:t>:</w:t>
      </w:r>
    </w:p>
    <w:p w14:paraId="0E57D61B" w14:textId="30327794" w:rsidR="00F01A91" w:rsidRPr="00FE4E2B" w:rsidRDefault="000E081D" w:rsidP="000E08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1D">
        <w:rPr>
          <w:rFonts w:ascii="Times New Roman" w:hAnsi="Times New Roman" w:cs="Times New Roman"/>
          <w:sz w:val="24"/>
          <w:szCs w:val="24"/>
        </w:rPr>
        <w:t xml:space="preserve">Práva a povinnosti z pracovněprávních vztahů (ve vztahu k zaměstnancům, kteří se stávají zaměstnanci Nástupnické společnosti) přechází v plném rozsahu na přejímajícího zaměstnavatele (Nástupnickou společnost). Práva a povinnosti zaměstnanců při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0E081D">
        <w:rPr>
          <w:rFonts w:ascii="Times New Roman" w:hAnsi="Times New Roman" w:cs="Times New Roman"/>
          <w:sz w:val="24"/>
          <w:szCs w:val="24"/>
        </w:rPr>
        <w:t>nitrostátní přeměně stanoví zejména zákon č. 262/2006 Sb., zákoník práce, v platném znění.</w:t>
      </w:r>
    </w:p>
    <w:p w14:paraId="3525BC65" w14:textId="77777777" w:rsidR="00F01A91" w:rsidRPr="00FE4E2B" w:rsidRDefault="00F01A91" w:rsidP="00F01A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B950C7" w14:textId="099EE5CC" w:rsidR="00F01A91" w:rsidRPr="000E081D" w:rsidRDefault="00F01A91" w:rsidP="00F01A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081D">
        <w:rPr>
          <w:rFonts w:ascii="Times New Roman" w:hAnsi="Times New Roman" w:cs="Times New Roman"/>
          <w:b/>
          <w:bCs/>
          <w:sz w:val="24"/>
          <w:szCs w:val="24"/>
          <w:u w:val="single"/>
        </w:rPr>
        <w:t>Upozornění pro společníky Společnosti</w:t>
      </w:r>
      <w:r w:rsidR="000E081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C585CA3" w14:textId="70B96E21" w:rsidR="00F01A91" w:rsidRPr="00FE4E2B" w:rsidRDefault="00F01A91" w:rsidP="00F01A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E2B">
        <w:rPr>
          <w:rFonts w:ascii="Times New Roman" w:hAnsi="Times New Roman" w:cs="Times New Roman"/>
          <w:sz w:val="24"/>
          <w:szCs w:val="24"/>
        </w:rPr>
        <w:t>Vzhledem k tomu, že se společník Společnosti jakožto zúčastněné společnosti na Fúzi vzdal všech práv v souvislosti s přeměnou, zejména</w:t>
      </w:r>
      <w:r w:rsidR="000E081D">
        <w:rPr>
          <w:rFonts w:ascii="Times New Roman" w:hAnsi="Times New Roman" w:cs="Times New Roman"/>
          <w:sz w:val="24"/>
          <w:szCs w:val="24"/>
        </w:rPr>
        <w:t>:</w:t>
      </w:r>
    </w:p>
    <w:p w14:paraId="3FCF2483" w14:textId="720E15C6" w:rsidR="00F01A91" w:rsidRDefault="00F01A91" w:rsidP="000E081D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1D">
        <w:rPr>
          <w:rFonts w:ascii="Times New Roman" w:hAnsi="Times New Roman" w:cs="Times New Roman"/>
          <w:sz w:val="24"/>
          <w:szCs w:val="24"/>
        </w:rPr>
        <w:t>práv dle § 7 Zákona o přeměnách, tj.</w:t>
      </w:r>
    </w:p>
    <w:p w14:paraId="08B87EB9" w14:textId="77777777" w:rsidR="00F01A91" w:rsidRDefault="00F01A91" w:rsidP="000E081D">
      <w:pPr>
        <w:pStyle w:val="Odstavecseseznamem"/>
        <w:numPr>
          <w:ilvl w:val="0"/>
          <w:numId w:val="2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E081D">
        <w:rPr>
          <w:rFonts w:ascii="Times New Roman" w:hAnsi="Times New Roman" w:cs="Times New Roman"/>
          <w:sz w:val="24"/>
          <w:szCs w:val="24"/>
        </w:rPr>
        <w:t>práva na dorovnání,</w:t>
      </w:r>
    </w:p>
    <w:p w14:paraId="28E23D79" w14:textId="77777777" w:rsidR="00F01A91" w:rsidRDefault="00F01A91" w:rsidP="00F01A91">
      <w:pPr>
        <w:pStyle w:val="Odstavecseseznamem"/>
        <w:numPr>
          <w:ilvl w:val="0"/>
          <w:numId w:val="2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E081D">
        <w:rPr>
          <w:rFonts w:ascii="Times New Roman" w:hAnsi="Times New Roman" w:cs="Times New Roman"/>
          <w:sz w:val="24"/>
          <w:szCs w:val="24"/>
        </w:rPr>
        <w:t>práva na náhradu škody,</w:t>
      </w:r>
    </w:p>
    <w:p w14:paraId="0A5D22A0" w14:textId="77777777" w:rsidR="00F01A91" w:rsidRDefault="00F01A91" w:rsidP="00F01A91">
      <w:pPr>
        <w:pStyle w:val="Odstavecseseznamem"/>
        <w:numPr>
          <w:ilvl w:val="0"/>
          <w:numId w:val="2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E081D">
        <w:rPr>
          <w:rFonts w:ascii="Times New Roman" w:hAnsi="Times New Roman" w:cs="Times New Roman"/>
          <w:sz w:val="24"/>
          <w:szCs w:val="24"/>
        </w:rPr>
        <w:t>práva podat návrh na určení neplatnosti Projektu,</w:t>
      </w:r>
    </w:p>
    <w:p w14:paraId="32061B88" w14:textId="77777777" w:rsidR="00F01A91" w:rsidRDefault="00F01A91" w:rsidP="00F01A91">
      <w:pPr>
        <w:pStyle w:val="Odstavecseseznamem"/>
        <w:numPr>
          <w:ilvl w:val="0"/>
          <w:numId w:val="2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E081D">
        <w:rPr>
          <w:rFonts w:ascii="Times New Roman" w:hAnsi="Times New Roman" w:cs="Times New Roman"/>
          <w:sz w:val="24"/>
          <w:szCs w:val="24"/>
        </w:rPr>
        <w:t>práva podat návrh na vyslovení neplatnosti rozhodnutí o schválení přeměny,</w:t>
      </w:r>
    </w:p>
    <w:p w14:paraId="2F5B0E38" w14:textId="02976C7A" w:rsidR="00F01A91" w:rsidRDefault="00F01A91" w:rsidP="00F01A91">
      <w:pPr>
        <w:pStyle w:val="Odstavecseseznamem"/>
        <w:numPr>
          <w:ilvl w:val="0"/>
          <w:numId w:val="2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E081D">
        <w:rPr>
          <w:rFonts w:ascii="Times New Roman" w:hAnsi="Times New Roman" w:cs="Times New Roman"/>
          <w:sz w:val="24"/>
          <w:szCs w:val="24"/>
        </w:rPr>
        <w:t>práva na zaslání dokumentů dle 93 Zákona o přeměnách,</w:t>
      </w:r>
    </w:p>
    <w:p w14:paraId="533D3DB4" w14:textId="77777777" w:rsidR="00F01A91" w:rsidRPr="000E081D" w:rsidRDefault="00F01A91" w:rsidP="00F01A91">
      <w:pPr>
        <w:pStyle w:val="Odstavecseseznamem"/>
        <w:numPr>
          <w:ilvl w:val="0"/>
          <w:numId w:val="2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E081D">
        <w:rPr>
          <w:rFonts w:ascii="Times New Roman" w:hAnsi="Times New Roman" w:cs="Times New Roman"/>
          <w:sz w:val="24"/>
          <w:szCs w:val="24"/>
        </w:rPr>
        <w:t>práva požadovat informace, jež se týkají ostatních osob zúčastněných na přeměně;</w:t>
      </w:r>
    </w:p>
    <w:p w14:paraId="19739BC4" w14:textId="48B9BB3D" w:rsidR="00F01A91" w:rsidRPr="000E081D" w:rsidRDefault="00F01A91" w:rsidP="000E081D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1D">
        <w:rPr>
          <w:rFonts w:ascii="Times New Roman" w:hAnsi="Times New Roman" w:cs="Times New Roman"/>
          <w:sz w:val="24"/>
          <w:szCs w:val="24"/>
        </w:rPr>
        <w:t>udělil souhlas s nevypracováním jakýchkoli zpráv vyžadovaných zákonem o přeměnách v souvislosti s fúzí sloučením, tj. zejména:</w:t>
      </w:r>
    </w:p>
    <w:p w14:paraId="032B6F52" w14:textId="61605014" w:rsidR="00F01A91" w:rsidRDefault="00F01A91" w:rsidP="000E081D">
      <w:pPr>
        <w:pStyle w:val="Odstavecseseznamem"/>
        <w:numPr>
          <w:ilvl w:val="0"/>
          <w:numId w:val="27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E081D">
        <w:rPr>
          <w:rFonts w:ascii="Times New Roman" w:hAnsi="Times New Roman" w:cs="Times New Roman"/>
          <w:sz w:val="24"/>
          <w:szCs w:val="24"/>
        </w:rPr>
        <w:t>zprávy statutárního orgánu o přeměně dle §24 zákona o přeměnách,</w:t>
      </w:r>
    </w:p>
    <w:p w14:paraId="06E2FC99" w14:textId="46ED09B3" w:rsidR="00F01A91" w:rsidRPr="000E081D" w:rsidRDefault="00F01A91" w:rsidP="00F01A91">
      <w:pPr>
        <w:pStyle w:val="Odstavecseseznamem"/>
        <w:numPr>
          <w:ilvl w:val="0"/>
          <w:numId w:val="27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E081D">
        <w:rPr>
          <w:rFonts w:ascii="Times New Roman" w:hAnsi="Times New Roman" w:cs="Times New Roman"/>
          <w:sz w:val="24"/>
          <w:szCs w:val="24"/>
        </w:rPr>
        <w:t>znalecké zprávy o přezkoumání projektu fúze sloučení ve smyslu ustanovení §92 zákona o přeměnách;</w:t>
      </w:r>
    </w:p>
    <w:p w14:paraId="4197A535" w14:textId="7C3D9B02" w:rsidR="00F01A91" w:rsidRDefault="00F01A91" w:rsidP="000E081D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1D">
        <w:rPr>
          <w:rFonts w:ascii="Times New Roman" w:hAnsi="Times New Roman" w:cs="Times New Roman"/>
          <w:sz w:val="24"/>
          <w:szCs w:val="24"/>
        </w:rPr>
        <w:t>v souladu s ustanovením §95a zákona o přeměnách prohlásil, že nevyžaduje seznámení s podstatnými změnami týkajícími se jmění všech zúčastněných společností, k nimž došlo v období od dne vyhotovení Projektu do dnešního dne a dále k nimž dojde v budoucnu do zápisu přeměny do obchodního rejstříku,</w:t>
      </w:r>
    </w:p>
    <w:p w14:paraId="04AB191F" w14:textId="52FD474D" w:rsidR="00F01A91" w:rsidRPr="000E081D" w:rsidRDefault="00F01A91" w:rsidP="00F01A91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1D">
        <w:rPr>
          <w:rFonts w:ascii="Times New Roman" w:hAnsi="Times New Roman" w:cs="Times New Roman"/>
          <w:sz w:val="24"/>
          <w:szCs w:val="24"/>
        </w:rPr>
        <w:t>ve smyslu §11a odst. 2 Zákona o přeměnách udělil souhlas s tím, že nebude vypracována mezitímní účetní závěrka žádné ze zúčastněných společností;</w:t>
      </w:r>
    </w:p>
    <w:p w14:paraId="215CCC1F" w14:textId="0638C8C9" w:rsidR="00F01A91" w:rsidRPr="00FE4E2B" w:rsidRDefault="00F01A91" w:rsidP="00F01A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E2B">
        <w:rPr>
          <w:rFonts w:ascii="Times New Roman" w:hAnsi="Times New Roman" w:cs="Times New Roman"/>
          <w:sz w:val="24"/>
          <w:szCs w:val="24"/>
        </w:rPr>
        <w:t xml:space="preserve"> není třeba společníka na tato práva touto cestou výslovně upozorňovat.</w:t>
      </w:r>
    </w:p>
    <w:p w14:paraId="5194B988" w14:textId="77777777" w:rsidR="00F01A91" w:rsidRPr="00FE4E2B" w:rsidRDefault="00F01A91" w:rsidP="00F01A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9E7D22" w14:textId="0EBCFAED" w:rsidR="00F01A91" w:rsidRPr="00FE4E2B" w:rsidRDefault="000E081D" w:rsidP="00F01A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Každá ze zúčastněných společností </w:t>
      </w:r>
      <w:r w:rsidR="00F01A91" w:rsidRPr="00FE4E2B">
        <w:rPr>
          <w:rFonts w:ascii="Times New Roman" w:hAnsi="Times New Roman" w:cs="Times New Roman"/>
          <w:sz w:val="24"/>
          <w:szCs w:val="24"/>
        </w:rPr>
        <w:t xml:space="preserve">má </w:t>
      </w:r>
      <w:r>
        <w:rPr>
          <w:rFonts w:ascii="Times New Roman" w:hAnsi="Times New Roman" w:cs="Times New Roman"/>
          <w:sz w:val="24"/>
          <w:szCs w:val="24"/>
        </w:rPr>
        <w:t xml:space="preserve">stejného jediného </w:t>
      </w:r>
      <w:r w:rsidR="00F01A91" w:rsidRPr="00FE4E2B">
        <w:rPr>
          <w:rFonts w:ascii="Times New Roman" w:hAnsi="Times New Roman" w:cs="Times New Roman"/>
          <w:sz w:val="24"/>
          <w:szCs w:val="24"/>
        </w:rPr>
        <w:t>společníka, bez jehož souhlasu s Fúzí při výkonu působnosti valné hromady Společnosti nelze Fúzi realizovat (nestanoví-li Zákon o přeměnách výslovně jinak), není tedy třeba upozorňovat na právo dle § 49a Zákona o přeměnách.</w:t>
      </w:r>
    </w:p>
    <w:p w14:paraId="1F19CFBC" w14:textId="18905C99" w:rsidR="00F01A91" w:rsidRDefault="00F01A91" w:rsidP="00F01A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E2B">
        <w:rPr>
          <w:rFonts w:ascii="Times New Roman" w:hAnsi="Times New Roman" w:cs="Times New Roman"/>
          <w:sz w:val="24"/>
          <w:szCs w:val="24"/>
        </w:rPr>
        <w:t xml:space="preserve">Veškeré vklady do základního kapitálu </w:t>
      </w:r>
      <w:r w:rsidR="00E551CF">
        <w:rPr>
          <w:rFonts w:ascii="Times New Roman" w:hAnsi="Times New Roman" w:cs="Times New Roman"/>
          <w:sz w:val="24"/>
          <w:szCs w:val="24"/>
        </w:rPr>
        <w:t>N</w:t>
      </w:r>
      <w:r w:rsidRPr="00FE4E2B">
        <w:rPr>
          <w:rFonts w:ascii="Times New Roman" w:hAnsi="Times New Roman" w:cs="Times New Roman"/>
          <w:sz w:val="24"/>
          <w:szCs w:val="24"/>
        </w:rPr>
        <w:t>ástupnické společnosti byly splaceny. Ustanovení §39 zákona o přeměnách se proto nepoužije.</w:t>
      </w:r>
    </w:p>
    <w:p w14:paraId="35824BE9" w14:textId="77777777" w:rsidR="000E081D" w:rsidRDefault="000E081D" w:rsidP="00F01A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E2BC2" w14:textId="59D187D4" w:rsidR="000E081D" w:rsidRPr="00FE4E2B" w:rsidRDefault="000E081D" w:rsidP="000E081D">
      <w:pPr>
        <w:tabs>
          <w:tab w:val="right" w:pos="9072"/>
        </w:tabs>
        <w:spacing w:after="0" w:line="240" w:lineRule="auto"/>
        <w:jc w:val="both"/>
        <w:rPr>
          <w:sz w:val="24"/>
          <w:szCs w:val="24"/>
        </w:rPr>
      </w:pPr>
      <w:r w:rsidRPr="00FE4E2B">
        <w:rPr>
          <w:rFonts w:ascii="Times New Roman" w:hAnsi="Times New Roman" w:cs="Times New Roman"/>
          <w:b/>
          <w:bCs/>
          <w:sz w:val="24"/>
          <w:szCs w:val="24"/>
        </w:rPr>
        <w:t>Penzion Starý Dvůr, s.r.o.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E4E2B">
        <w:rPr>
          <w:rFonts w:ascii="Times New Roman" w:hAnsi="Times New Roman" w:cs="Times New Roman"/>
          <w:b/>
          <w:bCs/>
          <w:sz w:val="24"/>
          <w:szCs w:val="24"/>
        </w:rPr>
        <w:t>TERMOREG, spol. s r.o.</w:t>
      </w:r>
    </w:p>
    <w:sectPr w:rsidR="000E081D" w:rsidRPr="00FE4E2B" w:rsidSect="000E081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25BB6"/>
    <w:multiLevelType w:val="multilevel"/>
    <w:tmpl w:val="44D2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05447"/>
    <w:multiLevelType w:val="hybridMultilevel"/>
    <w:tmpl w:val="C9321A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05CA5"/>
    <w:multiLevelType w:val="hybridMultilevel"/>
    <w:tmpl w:val="9DBA51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07195"/>
    <w:multiLevelType w:val="hybridMultilevel"/>
    <w:tmpl w:val="C31C90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93222"/>
    <w:multiLevelType w:val="multilevel"/>
    <w:tmpl w:val="15C21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6728D3"/>
    <w:multiLevelType w:val="hybridMultilevel"/>
    <w:tmpl w:val="CDDCF4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16AED"/>
    <w:multiLevelType w:val="multilevel"/>
    <w:tmpl w:val="8A5A2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EA1E75"/>
    <w:multiLevelType w:val="multilevel"/>
    <w:tmpl w:val="3464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7B2563"/>
    <w:multiLevelType w:val="multilevel"/>
    <w:tmpl w:val="F184D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3A1E94"/>
    <w:multiLevelType w:val="multilevel"/>
    <w:tmpl w:val="A3822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095F8D"/>
    <w:multiLevelType w:val="hybridMultilevel"/>
    <w:tmpl w:val="847ADBF0"/>
    <w:lvl w:ilvl="0" w:tplc="22A2E1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C4BA3"/>
    <w:multiLevelType w:val="multilevel"/>
    <w:tmpl w:val="E21E3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8731C2"/>
    <w:multiLevelType w:val="hybridMultilevel"/>
    <w:tmpl w:val="1DA22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35E5C"/>
    <w:multiLevelType w:val="multilevel"/>
    <w:tmpl w:val="8A5A2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26396E"/>
    <w:multiLevelType w:val="hybridMultilevel"/>
    <w:tmpl w:val="023AA9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20762"/>
    <w:multiLevelType w:val="multilevel"/>
    <w:tmpl w:val="B98E2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F86C79"/>
    <w:multiLevelType w:val="multilevel"/>
    <w:tmpl w:val="61A4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A92B66"/>
    <w:multiLevelType w:val="multilevel"/>
    <w:tmpl w:val="3A3E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A863F9"/>
    <w:multiLevelType w:val="multilevel"/>
    <w:tmpl w:val="383EE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CA7598"/>
    <w:multiLevelType w:val="hybridMultilevel"/>
    <w:tmpl w:val="80F84E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465F5"/>
    <w:multiLevelType w:val="multilevel"/>
    <w:tmpl w:val="5BF68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041717"/>
    <w:multiLevelType w:val="multilevel"/>
    <w:tmpl w:val="24C02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7B4187"/>
    <w:multiLevelType w:val="hybridMultilevel"/>
    <w:tmpl w:val="D090DD86"/>
    <w:lvl w:ilvl="0" w:tplc="F1FE3A2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28143FD"/>
    <w:multiLevelType w:val="multilevel"/>
    <w:tmpl w:val="1B90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335E1C"/>
    <w:multiLevelType w:val="multilevel"/>
    <w:tmpl w:val="270AF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CD64A9"/>
    <w:multiLevelType w:val="hybridMultilevel"/>
    <w:tmpl w:val="DBBE841C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6" w15:restartNumberingAfterBreak="0">
    <w:nsid w:val="7F192A41"/>
    <w:multiLevelType w:val="multilevel"/>
    <w:tmpl w:val="68DC4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4531741">
    <w:abstractNumId w:val="11"/>
  </w:num>
  <w:num w:numId="2" w16cid:durableId="975644034">
    <w:abstractNumId w:val="16"/>
  </w:num>
  <w:num w:numId="3" w16cid:durableId="1326129458">
    <w:abstractNumId w:val="6"/>
  </w:num>
  <w:num w:numId="4" w16cid:durableId="424958525">
    <w:abstractNumId w:val="15"/>
  </w:num>
  <w:num w:numId="5" w16cid:durableId="1799293952">
    <w:abstractNumId w:val="4"/>
  </w:num>
  <w:num w:numId="6" w16cid:durableId="1470901133">
    <w:abstractNumId w:val="0"/>
  </w:num>
  <w:num w:numId="7" w16cid:durableId="838883979">
    <w:abstractNumId w:val="24"/>
  </w:num>
  <w:num w:numId="8" w16cid:durableId="1964531017">
    <w:abstractNumId w:val="23"/>
  </w:num>
  <w:num w:numId="9" w16cid:durableId="900752592">
    <w:abstractNumId w:val="26"/>
  </w:num>
  <w:num w:numId="10" w16cid:durableId="1060515273">
    <w:abstractNumId w:val="17"/>
  </w:num>
  <w:num w:numId="11" w16cid:durableId="1910191813">
    <w:abstractNumId w:val="9"/>
  </w:num>
  <w:num w:numId="12" w16cid:durableId="1740859814">
    <w:abstractNumId w:val="18"/>
  </w:num>
  <w:num w:numId="13" w16cid:durableId="1586257534">
    <w:abstractNumId w:val="21"/>
  </w:num>
  <w:num w:numId="14" w16cid:durableId="1055396999">
    <w:abstractNumId w:val="20"/>
  </w:num>
  <w:num w:numId="15" w16cid:durableId="978609429">
    <w:abstractNumId w:val="13"/>
  </w:num>
  <w:num w:numId="16" w16cid:durableId="1403992061">
    <w:abstractNumId w:val="7"/>
  </w:num>
  <w:num w:numId="17" w16cid:durableId="1601333736">
    <w:abstractNumId w:val="8"/>
  </w:num>
  <w:num w:numId="18" w16cid:durableId="1065105224">
    <w:abstractNumId w:val="14"/>
  </w:num>
  <w:num w:numId="19" w16cid:durableId="1834761539">
    <w:abstractNumId w:val="22"/>
  </w:num>
  <w:num w:numId="20" w16cid:durableId="1109009256">
    <w:abstractNumId w:val="25"/>
  </w:num>
  <w:num w:numId="21" w16cid:durableId="51659448">
    <w:abstractNumId w:val="10"/>
  </w:num>
  <w:num w:numId="22" w16cid:durableId="767894709">
    <w:abstractNumId w:val="3"/>
  </w:num>
  <w:num w:numId="23" w16cid:durableId="945774704">
    <w:abstractNumId w:val="1"/>
  </w:num>
  <w:num w:numId="24" w16cid:durableId="521826446">
    <w:abstractNumId w:val="19"/>
  </w:num>
  <w:num w:numId="25" w16cid:durableId="1609581068">
    <w:abstractNumId w:val="5"/>
  </w:num>
  <w:num w:numId="26" w16cid:durableId="1700204056">
    <w:abstractNumId w:val="2"/>
  </w:num>
  <w:num w:numId="27" w16cid:durableId="1852881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A91"/>
    <w:rsid w:val="000E081D"/>
    <w:rsid w:val="00480D34"/>
    <w:rsid w:val="005A6E73"/>
    <w:rsid w:val="009F13D0"/>
    <w:rsid w:val="00BA3714"/>
    <w:rsid w:val="00C4401F"/>
    <w:rsid w:val="00E551CF"/>
    <w:rsid w:val="00F01A91"/>
    <w:rsid w:val="00F0460D"/>
    <w:rsid w:val="00F54C75"/>
    <w:rsid w:val="00F915AB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C6212"/>
  <w15:chartTrackingRefBased/>
  <w15:docId w15:val="{1E01FB85-4C99-4FB2-989A-CDE8705C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1A91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1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0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Kremr</dc:creator>
  <cp:keywords/>
  <dc:description/>
  <cp:lastModifiedBy>Tomas Kremr</cp:lastModifiedBy>
  <cp:revision>3</cp:revision>
  <dcterms:created xsi:type="dcterms:W3CDTF">2025-10-31T07:06:00Z</dcterms:created>
  <dcterms:modified xsi:type="dcterms:W3CDTF">2025-10-31T07:07:00Z</dcterms:modified>
</cp:coreProperties>
</file>